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sz w:val="23"/>
          <w:szCs w:val="23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BASC Monthly Meeting 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8"/>
          <w:szCs w:val="28"/>
          <w:u w:val="single"/>
          <w:rtl w:val="0"/>
        </w:rPr>
        <w:t xml:space="preserve">February 27th, 2023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5:30 pm 3rd Circle Cellars at 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sz w:val="26"/>
          <w:szCs w:val="26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All agendas are in the dropbox: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sz w:val="24"/>
            <w:szCs w:val="24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ind w:left="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Start: 5:30pm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sz w:val="24"/>
          <w:szCs w:val="24"/>
          <w:u w:val="single"/>
          <w:rtl w:val="0"/>
        </w:rPr>
        <w:t xml:space="preserve">January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meeting minutes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I: City Reports (Recurring topics from City Functions)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Planning: 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Updates on Grants?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Update on a new category on Seeclickfix.com that can contain bike near-misses and bike-related issues and will go to the Planning group?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Traffic Engineering: 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Update on if a bike report can be generated fr</w:t>
      </w:r>
      <w:r w:rsidDel="00000000" w:rsidR="00000000" w:rsidRPr="00000000">
        <w:rPr>
          <w:rFonts w:ascii="Nunito" w:cs="Nunito" w:eastAsia="Nunito" w:hAnsi="Nunito"/>
          <w:color w:val="6fa8dc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m </w:t>
      </w: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triggered bicycle signals at Spraggins (and others)</w:t>
      </w: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City Huntsville Police Department: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Update of officially reported or on Facebook bike/ped related incidents?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13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4a86e8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Caudex" w:cs="Caudex" w:eastAsia="Caudex" w:hAnsi="Caudex"/>
              <w:color w:val="4a86e8"/>
              <w:sz w:val="24"/>
              <w:szCs w:val="24"/>
              <w:rtl w:val="0"/>
            </w:rPr>
            <w:t xml:space="preserve">Added 3 SeeClickFix tickets about bike signals- ⅔ were closed </w:t>
          </w:r>
        </w:sdtContent>
      </w:sdt>
      <w:hyperlink r:id="rId8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3c78d8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3c78d8"/>
          <w:sz w:val="24"/>
          <w:szCs w:val="24"/>
          <w:rtl w:val="0"/>
        </w:rPr>
        <w:t xml:space="preserve">Closed the Bradford SeeClickFix ticket- added arrows further back </w:t>
      </w:r>
      <w:hyperlink r:id="rId9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Other road concerns from other sources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Community Events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Section II: Monthly Special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a86e8"/>
          <w:sz w:val="24"/>
          <w:szCs w:val="24"/>
          <w:rtl w:val="0"/>
        </w:rPr>
        <w:t xml:space="preserve">Larry’s bike share in CRP vis-a-vis the City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Review of BASC Goal 2023- </w:t>
      </w:r>
      <w:hyperlink r:id="rId10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Fonts w:ascii="Nunito" w:cs="Nunito" w:eastAsia="Nunito" w:hAnsi="Nunito"/>
          <w:color w:val="6aa84f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color w:val="6aa84f"/>
          <w:sz w:val="24"/>
          <w:szCs w:val="24"/>
          <w:rtl w:val="0"/>
        </w:rPr>
        <w:t xml:space="preserve">or January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u w:val="single"/>
          <w:rtl w:val="0"/>
        </w:rPr>
        <w:t xml:space="preserve">Section III: Project/Action Items: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Same as Section II </w:t>
      </w:r>
      <w:hyperlink r:id="rId11">
        <w:r w:rsidDel="00000000" w:rsidR="00000000" w:rsidRPr="00000000">
          <w:rPr>
            <w:rFonts w:ascii="Nunito" w:cs="Nunito" w:eastAsia="Nunito" w:hAnsi="Nunito"/>
            <w:color w:val="6aa84f"/>
            <w:sz w:val="24"/>
            <w:szCs w:val="24"/>
            <w:u w:val="single"/>
            <w:rtl w:val="0"/>
          </w:rPr>
          <w:t xml:space="preserve">(see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ind w:left="720" w:firstLine="0"/>
        <w:rPr>
          <w:rFonts w:ascii="Nunito" w:cs="Nunito" w:eastAsia="Nunito" w:hAnsi="Nunito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ind w:left="72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End meeting: 7:00pm or earlier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Georgia"/>
  <w:font w:name="Caudex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owncloud/index.php/s/N2f7bzZEYm9zPR1" TargetMode="External"/><Relationship Id="rId10" Type="http://schemas.openxmlformats.org/officeDocument/2006/relationships/hyperlink" Target="https://www.hsvbasc.com/owncloud/index.php/s/N2f7bzZEYm9zPR1" TargetMode="External"/><Relationship Id="rId9" Type="http://schemas.openxmlformats.org/officeDocument/2006/relationships/hyperlink" Target="https://www.hsvbasc.com/owncloud/index.php/s/N2f7bzZEYm9zPR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owncloud/index.php/s/N2f7bzZEYm9zPR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udex-regular.ttf"/><Relationship Id="rId2" Type="http://schemas.openxmlformats.org/officeDocument/2006/relationships/font" Target="fonts/Caudex-bold.ttf"/><Relationship Id="rId3" Type="http://schemas.openxmlformats.org/officeDocument/2006/relationships/font" Target="fonts/Caudex-italic.ttf"/><Relationship Id="rId4" Type="http://schemas.openxmlformats.org/officeDocument/2006/relationships/font" Target="fonts/Caudex-boldItalic.ttf"/><Relationship Id="rId5" Type="http://schemas.openxmlformats.org/officeDocument/2006/relationships/font" Target="fonts/Nunito-regular.ttf"/><Relationship Id="rId6" Type="http://schemas.openxmlformats.org/officeDocument/2006/relationships/font" Target="fonts/Nunito-bold.ttf"/><Relationship Id="rId7" Type="http://schemas.openxmlformats.org/officeDocument/2006/relationships/font" Target="fonts/Nunito-italic.ttf"/><Relationship Id="rId8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bW7MBBoeAp5l6jYJHCGaDS9FGA==">AMUW2mVoa5FRaam0ArjGGJpN4nihgqEzfVG8OAvZMo50VDjdxhtuczCejh/iQdCP1zvNeask8NqbMSYT1fv9YzzmrYUheKIxcvp3jH1R3Pu4FtdSiZ5cnAfNYmKL0fCW+UlHZCnBxkIuXN1Ad/JqXiywYtZQmShiPA==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