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9900ff"/>
          <w:sz w:val="26"/>
          <w:szCs w:val="26"/>
          <w:u w:val="single"/>
          <w:rtl w:val="0"/>
        </w:rPr>
        <w:t xml:space="preserve">Minutes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: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BASC Monthly Meeting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July 29th, 2024, 5:30 pm The Monkey’s Wrench/HUBS Coop</w:t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  <w:color w:val="9900ff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and minutes are in the BASC Fileshare: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color w:val="9900ff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Attendees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color w:val="9900ff"/>
          <w:rtl w:val="0"/>
        </w:rPr>
        <w:t xml:space="preserve"> (virtual)  Jennifer, James  (in-person) Jo Beth, Jacob, Carson (new), Brian, Larry, Trae, Eric (new), Laura M.(new), Jamie</w:t>
      </w:r>
    </w:p>
    <w:p w:rsidR="00000000" w:rsidDel="00000000" w:rsidP="00000000" w:rsidRDefault="00000000" w:rsidRPr="00000000" w14:paraId="00000005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Meeting Time: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5:30pm-6:30pm</w:t>
      </w:r>
    </w:p>
    <w:p w:rsidR="00000000" w:rsidDel="00000000" w:rsidP="00000000" w:rsidRDefault="00000000" w:rsidRPr="00000000" w14:paraId="00000006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u w:val="single"/>
          <w:rtl w:val="0"/>
        </w:rPr>
        <w:t xml:space="preserve">Table of Contents:</w:t>
      </w:r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 </w:t>
      </w:r>
      <w:hyperlink w:anchor="bookmark=kix.u7eucd3lk3nd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Announcements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oxccywphdor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I: City Reports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r89fov3qxn6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II: Monthly Agenda Topics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</w:t>
      </w:r>
      <w:hyperlink w:anchor="bookmark=kix.t5di0p9k5aqw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 Section III: Review of Projects/Action Items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BASC Resource List (see hsvbasc.com)</w:t>
        </w:r>
      </w:hyperlink>
      <w:r w:rsidDel="00000000" w:rsidR="00000000" w:rsidRPr="00000000">
        <w:rPr>
          <w:rtl w:val="0"/>
        </w:rPr>
      </w:r>
    </w:p>
    <w:bookmarkStart w:colFirst="0" w:colLast="0" w:name="bookmark=kix.u7eucd3lk3nd" w:id="0"/>
    <w:bookmarkEnd w:id="0"/>
    <w:p w:rsidR="00000000" w:rsidDel="00000000" w:rsidP="00000000" w:rsidRDefault="00000000" w:rsidRPr="00000000" w14:paraId="00000007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Announcements: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May 2024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 - 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Approve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 </w:t>
      </w:r>
    </w:p>
    <w:p w:rsidR="00000000" w:rsidDel="00000000" w:rsidP="00000000" w:rsidRDefault="00000000" w:rsidRPr="00000000" w14:paraId="0000000B">
      <w:pPr>
        <w:numPr>
          <w:ilvl w:val="2"/>
          <w:numId w:val="4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Noted how this works. 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</w:p>
    <w:p w:rsidR="00000000" w:rsidDel="00000000" w:rsidP="00000000" w:rsidRDefault="00000000" w:rsidRPr="00000000" w14:paraId="0000000D">
      <w:pPr>
        <w:numPr>
          <w:ilvl w:val="2"/>
          <w:numId w:val="4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Bikes and Brews- Friday August 2nd, 10th anniversary ride: </w:t>
      </w:r>
      <w:hyperlink r:id="rId9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https://www.facebook.com/share/noj1EW7GdSLbfZDN/</w:t>
        </w:r>
      </w:hyperlink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E">
      <w:pPr>
        <w:numPr>
          <w:ilvl w:val="2"/>
          <w:numId w:val="4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HUBS Coop- Friday August 2nd </w:t>
      </w:r>
      <w:hyperlink r:id="rId10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https://www.facebook.com/share/Uz5LQ87fGwRV8iAn/</w:t>
        </w:r>
      </w:hyperlink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bookmarkStart w:colFirst="0" w:colLast="0" w:name="bookmark=kix.oxccywphdor4" w:id="1"/>
    <w:bookmarkEnd w:id="1"/>
    <w:p w:rsidR="00000000" w:rsidDel="00000000" w:rsidP="00000000" w:rsidRDefault="00000000" w:rsidRPr="00000000" w14:paraId="0000000F">
      <w:pPr>
        <w:shd w:fill="ffffff" w:val="clear"/>
        <w:spacing w:after="0" w:lineRule="auto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I. City Reports: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Past updates in excel sheet “BASC Projects_Actions Summary” in </w:t>
      </w:r>
      <w:hyperlink r:id="rId11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hsvbasc.com → Minutes and Documents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. James Moore/Jo Beth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If James or Jo Beth, follow-up in an email. 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Presentation of “Bus Rapid Transport” (BRT) Program (April 2024 minutes)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More federal funding: Skybridge/Pinhook Creek Flood mitigation, for connected transportation/ BRT grant (start in Fall)- University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MPO Bike Plan: End of September possibly, but publicly Aug. 30th.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2160" w:right="0" w:hanging="360"/>
        <w:jc w:val="left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Would BASC be able to move August’s meeting location to the new City Hall? 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James would have to book conference room for BASC. Jacob will . 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highlight w:val="yellow"/>
          <w:rtl w:val="0"/>
        </w:rPr>
        <w:t xml:space="preserve">Eric says if committee (John Hamilton and Dennis Madsen) agrees.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2160" w:right="0" w:hanging="360"/>
        <w:jc w:val="left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Bicycle Parking curb cuts- Ben to hsvbasc google group discussion 7/8: Jo Beth’s comments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2880" w:right="0" w:hanging="360"/>
        <w:jc w:val="left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I am sending this discussion to our MPO Bike Plan consultants and stakeholders, considering Madison County is involved in that effort as well.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2880" w:right="0" w:hanging="360"/>
        <w:jc w:val="left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We are currently working out better bike &amp; ped circulation and connectivity surrounding the Stella with our TE Dpt. (I do not have a timeline on this, however, but will ask and let you all know). 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(David) It is exactly the same as before. So if TE has any updates? Please let us know. 2 West, 1 East but that changed.  Planning is planning to looking routes around the Stella and Nick and TE. 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Truck parking in Spragins Bike Lane- Ben sent to hsvbasc google group 7/16: AZ Office Resource parked there. </w:t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Public works is looking into. It’s going to be resurfaced and the barricade will be put back this week.</w:t>
      </w:r>
    </w:p>
    <w:p w:rsidR="00000000" w:rsidDel="00000000" w:rsidP="00000000" w:rsidRDefault="00000000" w:rsidRPr="00000000" w14:paraId="0000001E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Processing the bike count. TE has new data today. Working on getting greenway onto GIS, looking how other cities are doing, publishing a daily average possibly. Any BASC input on how to display data? Good to know if crossing the parkway counts Holmes and Clinton/ Crossing memorial parkway</w:t>
      </w:r>
    </w:p>
    <w:p w:rsidR="00000000" w:rsidDel="00000000" w:rsidP="00000000" w:rsidRDefault="00000000" w:rsidRPr="00000000" w14:paraId="0000001F">
      <w:pPr>
        <w:numPr>
          <w:ilvl w:val="4"/>
          <w:numId w:val="1"/>
        </w:numPr>
        <w:shd w:fill="ffffff" w:val="clear"/>
        <w:ind w:left="360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Is there a bicycle count available now? No, not on the GIS, there is data summary of 2003, a fall, and summer of 2024. Average daily total. </w:t>
      </w:r>
    </w:p>
    <w:p w:rsidR="00000000" w:rsidDel="00000000" w:rsidP="00000000" w:rsidRDefault="00000000" w:rsidRPr="00000000" w14:paraId="00000020">
      <w:pPr>
        <w:numPr>
          <w:ilvl w:val="4"/>
          <w:numId w:val="1"/>
        </w:numPr>
        <w:shd w:fill="ffffff" w:val="clear"/>
        <w:ind w:left="360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Daily total ranges 10 - 110, which is such a large range.</w:t>
      </w:r>
    </w:p>
    <w:p w:rsidR="00000000" w:rsidDel="00000000" w:rsidP="00000000" w:rsidRDefault="00000000" w:rsidRPr="00000000" w14:paraId="00000021">
      <w:pPr>
        <w:numPr>
          <w:ilvl w:val="4"/>
          <w:numId w:val="1"/>
        </w:numPr>
        <w:shd w:fill="ffffff" w:val="clear"/>
        <w:ind w:left="3600" w:hanging="360"/>
        <w:rPr>
          <w:rFonts w:ascii="Nunito" w:cs="Nunito" w:eastAsia="Nunito" w:hAnsi="Nunito"/>
          <w:color w:val="9900ff"/>
          <w:sz w:val="18"/>
          <w:szCs w:val="18"/>
          <w:highlight w:val="yellow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highlight w:val="yellow"/>
          <w:rtl w:val="0"/>
        </w:rPr>
        <w:t xml:space="preserve">Vivian can make a email in the google group.</w:t>
      </w:r>
    </w:p>
    <w:p w:rsidR="00000000" w:rsidDel="00000000" w:rsidP="00000000" w:rsidRDefault="00000000" w:rsidRPr="00000000" w14:paraId="00000022">
      <w:pPr>
        <w:numPr>
          <w:ilvl w:val="4"/>
          <w:numId w:val="1"/>
        </w:numPr>
        <w:shd w:fill="ffffff" w:val="clear"/>
        <w:ind w:left="360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Have we identified bike routes where it’s being counted? So for planning it would be good to know an increase in bike commuters and bike route/corridors. In general, we discussed what would be beneficial for Planning (James/Jo Beth) was discussed. </w:t>
      </w:r>
    </w:p>
    <w:p w:rsidR="00000000" w:rsidDel="00000000" w:rsidP="00000000" w:rsidRDefault="00000000" w:rsidRPr="00000000" w14:paraId="00000023">
      <w:pPr>
        <w:numPr>
          <w:ilvl w:val="5"/>
          <w:numId w:val="1"/>
        </w:numPr>
        <w:shd w:fill="ffffff" w:val="clear"/>
        <w:ind w:left="432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Would streetlight give us data of bike commuters. James Vandiver is testing that now. Verifying the creditability, is not good.</w:t>
      </w:r>
    </w:p>
    <w:p w:rsidR="00000000" w:rsidDel="00000000" w:rsidP="00000000" w:rsidRDefault="00000000" w:rsidRPr="00000000" w14:paraId="00000024">
      <w:pPr>
        <w:numPr>
          <w:ilvl w:val="5"/>
          <w:numId w:val="1"/>
        </w:numPr>
        <w:shd w:fill="ffffff" w:val="clear"/>
        <w:ind w:left="432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Cameras are just live feed according TE. There is not DVR data.</w:t>
      </w:r>
    </w:p>
    <w:p w:rsidR="00000000" w:rsidDel="00000000" w:rsidP="00000000" w:rsidRDefault="00000000" w:rsidRPr="00000000" w14:paraId="00000025">
      <w:pPr>
        <w:numPr>
          <w:ilvl w:val="4"/>
          <w:numId w:val="1"/>
        </w:numPr>
        <w:shd w:fill="ffffff" w:val="clear"/>
        <w:ind w:left="360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 Skip it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Any traffic data to report this month?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HPD bike/ped related police reports.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Jacob followed up with Anthony of Pratt Ave. incident as described in May 2024 Minutes. No response.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Maybe bike to school event last week of may</w:t>
      </w:r>
      <w:r w:rsidDel="00000000" w:rsidR="00000000" w:rsidRPr="00000000">
        <w:rPr>
          <w:rtl w:val="0"/>
        </w:rPr>
      </w:r>
    </w:p>
    <w:bookmarkStart w:colFirst="0" w:colLast="0" w:name="bookmark=kix.r89fov3qxn65" w:id="2"/>
    <w:bookmarkEnd w:id="2"/>
    <w:p w:rsidR="00000000" w:rsidDel="00000000" w:rsidP="00000000" w:rsidRDefault="00000000" w:rsidRPr="00000000" w14:paraId="0000002D">
      <w:pPr>
        <w:shd w:fill="ffffff" w:val="clear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II: Monthly Agenda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BASC becoming official City Committee- Q/A with Huntsville Legal dept.- Laura Morgan</w:t>
      </w:r>
    </w:p>
    <w:p w:rsidR="00000000" w:rsidDel="00000000" w:rsidP="00000000" w:rsidRDefault="00000000" w:rsidRPr="00000000" w14:paraId="0000002F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What is the motivation of becoming official? </w:t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2022, what was the concern. What would we have to do? Accountability of action items. Pro: s Cons: Concern of who can be a voting member of BASC. Didn’t want to get formal of minutes etc. </w:t>
      </w:r>
    </w:p>
    <w:p w:rsidR="00000000" w:rsidDel="00000000" w:rsidP="00000000" w:rsidRDefault="00000000" w:rsidRPr="00000000" w14:paraId="00000031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What do want to do what we can’t?</w:t>
      </w:r>
    </w:p>
    <w:p w:rsidR="00000000" w:rsidDel="00000000" w:rsidP="00000000" w:rsidRDefault="00000000" w:rsidRPr="00000000" w14:paraId="00000032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Requirements:</w:t>
      </w:r>
    </w:p>
    <w:p w:rsidR="00000000" w:rsidDel="00000000" w:rsidP="00000000" w:rsidRDefault="00000000" w:rsidRPr="00000000" w14:paraId="00000033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Nova Mono" w:cs="Nova Mono" w:eastAsia="Nova Mono" w:hAnsi="Nova Mono"/>
              <w:color w:val="9900ff"/>
              <w:sz w:val="18"/>
              <w:szCs w:val="18"/>
              <w:rtl w:val="0"/>
            </w:rPr>
            <w:t xml:space="preserve">Only 5 members. Members have to be appointed Mayor’s or City people. → Give up “Opens meeting” Act- advertise it advance. Can’t be deliberation. </w:t>
          </w:r>
        </w:sdtContent>
      </w:sdt>
    </w:p>
    <w:p w:rsidR="00000000" w:rsidDel="00000000" w:rsidP="00000000" w:rsidRDefault="00000000" w:rsidRPr="00000000" w14:paraId="00000034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Bike ride: it has be publicly advertised, but we can’t deliberate. </w:t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We want BASC to get notifications of bike plans, so can we write that be written in? </w:t>
      </w:r>
    </w:p>
    <w:p w:rsidR="00000000" w:rsidDel="00000000" w:rsidP="00000000" w:rsidRDefault="00000000" w:rsidRPr="00000000" w14:paraId="00000036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City Council can’t </w:t>
      </w:r>
    </w:p>
    <w:p w:rsidR="00000000" w:rsidDel="00000000" w:rsidP="00000000" w:rsidRDefault="00000000" w:rsidRPr="00000000" w14:paraId="00000037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Risk? Open Meeting Act (Sunshine act) would be tricky to follow this and BASC could be in violation. We could personal if we don’t follow. It’s difficult to follow. Accidental </w:t>
      </w:r>
    </w:p>
    <w:p w:rsidR="00000000" w:rsidDel="00000000" w:rsidP="00000000" w:rsidRDefault="00000000" w:rsidRPr="00000000" w14:paraId="00000038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Notifications? Even as an official committee, BASC couldn’t be forced to notify. </w:t>
      </w:r>
    </w:p>
    <w:p w:rsidR="00000000" w:rsidDel="00000000" w:rsidP="00000000" w:rsidRDefault="00000000" w:rsidRPr="00000000" w14:paraId="00000039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“Planning Services” which is group that need to be added Thomas and Shane. Add bylaws to reflect that.</w:t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Funding? It’s up to the council. It could be up to </w:t>
      </w:r>
    </w:p>
    <w:p w:rsidR="00000000" w:rsidDel="00000000" w:rsidP="00000000" w:rsidRDefault="00000000" w:rsidRPr="00000000" w14:paraId="0000003B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Membership?</w:t>
      </w:r>
    </w:p>
    <w:p w:rsidR="00000000" w:rsidDel="00000000" w:rsidP="00000000" w:rsidRDefault="00000000" w:rsidRPr="00000000" w14:paraId="0000003C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Term limits and new election and need to be appointed by City Council</w:t>
      </w:r>
    </w:p>
    <w:p w:rsidR="00000000" w:rsidDel="00000000" w:rsidP="00000000" w:rsidRDefault="00000000" w:rsidRPr="00000000" w14:paraId="0000003D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Existing? </w:t>
      </w:r>
    </w:p>
    <w:p w:rsidR="00000000" w:rsidDel="00000000" w:rsidP="00000000" w:rsidRDefault="00000000" w:rsidRPr="00000000" w14:paraId="0000003E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City Council can’t get rid of us now because we aren’t official, but later, they can add us if the Mayor changes. City Council will make the appointment. </w:t>
      </w:r>
    </w:p>
    <w:p w:rsidR="00000000" w:rsidDel="00000000" w:rsidP="00000000" w:rsidRDefault="00000000" w:rsidRPr="00000000" w14:paraId="0000003F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We would be on their website</w:t>
      </w:r>
    </w:p>
    <w:p w:rsidR="00000000" w:rsidDel="00000000" w:rsidP="00000000" w:rsidRDefault="00000000" w:rsidRPr="00000000" w14:paraId="00000040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We can pursue this later. </w:t>
      </w:r>
    </w:p>
    <w:p w:rsidR="00000000" w:rsidDel="00000000" w:rsidP="00000000" w:rsidRDefault="00000000" w:rsidRPr="00000000" w14:paraId="00000041">
      <w:pPr>
        <w:numPr>
          <w:ilvl w:val="2"/>
          <w:numId w:val="3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Being recognized MPO Group bylaws, basically 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MPO/Alta Bike Plan Public Session from July 24th- BASC questions/comments?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sdt>
        <w:sdtPr>
          <w:tag w:val="goog_rdk_1"/>
        </w:sdtPr>
        <w:sdtContent>
          <w:r w:rsidDel="00000000" w:rsidR="00000000" w:rsidRPr="00000000">
            <w:rPr>
              <w:rFonts w:ascii="Nova Mono" w:cs="Nova Mono" w:eastAsia="Nova Mono" w:hAnsi="Nova Mono"/>
              <w:color w:val="4a86e8"/>
              <w:sz w:val="18"/>
              <w:szCs w:val="18"/>
              <w:rtl w:val="0"/>
            </w:rPr>
            <w:t xml:space="preserve">City Council’s Change of not recording public comments section. → </w:t>
          </w:r>
        </w:sdtContent>
      </w:sdt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The clarification is that they still do record but you have to ask for it.</w:t>
      </w:r>
      <w:r w:rsidDel="00000000" w:rsidR="00000000" w:rsidRPr="00000000">
        <w:rPr>
          <w:rtl w:val="0"/>
        </w:rPr>
      </w:r>
    </w:p>
    <w:bookmarkStart w:colFirst="0" w:colLast="0" w:name="bookmark=kix.t5di0p9k5aqw" w:id="3"/>
    <w:bookmarkEnd w:id="3"/>
    <w:p w:rsidR="00000000" w:rsidDel="00000000" w:rsidP="00000000" w:rsidRDefault="00000000" w:rsidRPr="00000000" w14:paraId="00000044">
      <w:pPr>
        <w:shd w:fill="ffffff" w:val="clear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III: Action Item Review: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12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ind w:firstLine="720"/>
        <w:rPr>
          <w:rFonts w:ascii="Nunito" w:cs="Nunito" w:eastAsia="Nunito" w:hAnsi="Nunito"/>
          <w:color w:val="9900ff"/>
          <w:sz w:val="18"/>
          <w:szCs w:val="18"/>
        </w:rPr>
      </w:pPr>
      <w:sdt>
        <w:sdtPr>
          <w:tag w:val="goog_rdk_2"/>
        </w:sdtPr>
        <w:sdtContent>
          <w:r w:rsidDel="00000000" w:rsidR="00000000" w:rsidRPr="00000000">
            <w:rPr>
              <w:rFonts w:ascii="Nova Mono" w:cs="Nova Mono" w:eastAsia="Nova Mono" w:hAnsi="Nova Mono"/>
              <w:color w:val="4a86e8"/>
              <w:sz w:val="18"/>
              <w:szCs w:val="18"/>
              <w:rtl w:val="0"/>
            </w:rPr>
            <w:t xml:space="preserve">Vivian did not complete March 2024 Actions to email the City about Pratt. → Ben spoke about this at City Council meeting July 11th/ no recording due to Huntsville recent change to not record Public comments. </w:t>
          </w:r>
        </w:sdtContent>
      </w:sdt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The clarification is that they still do record but you have to ask for it.</w:t>
      </w:r>
    </w:p>
    <w:p w:rsidR="00000000" w:rsidDel="00000000" w:rsidP="00000000" w:rsidRDefault="00000000" w:rsidRPr="00000000" w14:paraId="00000046">
      <w:pPr>
        <w:shd w:fill="ffffff" w:val="clear"/>
        <w:ind w:firstLine="72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hsvbasc.com/nextcloud/index.php/s/6tb5bpZqDd45snm?path=%2F" TargetMode="External"/><Relationship Id="rId10" Type="http://schemas.openxmlformats.org/officeDocument/2006/relationships/hyperlink" Target="https://www.facebook.com/share/Uz5LQ87fGwRV8iAn/" TargetMode="External"/><Relationship Id="rId12" Type="http://schemas.openxmlformats.org/officeDocument/2006/relationships/hyperlink" Target="https://www.hsvbasc.com/nextcloud/index.php/s/6tb5bpZqDd45snm?path=%2F" TargetMode="External"/><Relationship Id="rId9" Type="http://schemas.openxmlformats.org/officeDocument/2006/relationships/hyperlink" Target="https://www.facebook.com/share/noj1EW7GdSLbfZDN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basc-resourc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izG6YrhEdIHHt5e18epWozw+5w==">CgMxLjAaHgoBMBIZChcIB0ITCgZOdW5pdG8SCU5vdmEgTW9ubxoeCgExEhkKFwgHQhMKBk51bml0bxIJTm92YSBNb25vGh4KATISGQoXCAdCEwoGTnVuaXRvEglOb3ZhIE1vbm8yEGtpeC51N2V1Y2QzbGszbmQyEGtpeC5veGNjeXdwaGRvcjQyEGtpeC5yODlmb3YzcXhuNjUyEGtpeC50NWRpMHA5azVhcXc4AHIhMWM1S05HTExySkdJQjFOTS05R25aZHl4VFJLVU9ONE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